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6"/>
        <w:ind w:left="0" w:right="0"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KWALIFIKACYJNA ANKIETA EPIDEMIOLOGICZNA</w:t>
      </w:r>
    </w:p>
    <w:p>
      <w:pPr>
        <w:pStyle w:val="Normal"/>
        <w:bidi w:val="0"/>
        <w:spacing w:lineRule="auto" w:line="256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4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0"/>
      </w:tblGrid>
      <w:tr>
        <w:trPr>
          <w:trHeight w:val="758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24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IMIĘ  I NAZWISKO DZIECKA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24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715" w:hRule="atLeast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24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NUMER TELEFONU OPIEKUNA DO KONTAKTU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24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56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56"/>
        <w:ind w:left="720" w:right="0" w:hanging="360"/>
        <w:rPr/>
      </w:pPr>
      <w:r>
        <w:rPr>
          <w:rFonts w:ascii="Times New Roman" w:hAnsi="Times New Roman"/>
          <w:sz w:val="28"/>
          <w:szCs w:val="28"/>
        </w:rPr>
        <w:t xml:space="preserve">Czy w okresie ostatnich 14 dni przebywał Pan/Pani/dziecko w rejonie transmisji koronowirusa?  (lista krajów publikowana codziennie na stronie </w:t>
      </w:r>
      <w:hyperlink r:id="rId2">
        <w:r>
          <w:rPr>
            <w:rStyle w:val="Czeinternetowe"/>
            <w:rFonts w:ascii="Times New Roman" w:hAnsi="Times New Roman"/>
            <w:sz w:val="28"/>
            <w:szCs w:val="28"/>
            <w:lang w:val="pl-PL" w:eastAsia="en-US" w:bidi="ar-SA"/>
          </w:rPr>
          <w:t>www.gis.gov.pl</w:t>
        </w:r>
      </w:hyperlink>
      <w:r>
        <w:rPr>
          <w:rFonts w:ascii="Times New Roman" w:hAnsi="Times New Roman"/>
          <w:sz w:val="28"/>
          <w:szCs w:val="28"/>
        </w:rPr>
        <w:t>)</w:t>
      </w:r>
    </w:p>
    <w:p>
      <w:pPr>
        <w:pStyle w:val="ListParagraph"/>
        <w:numPr>
          <w:ilvl w:val="0"/>
          <w:numId w:val="2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8"/>
          <w:szCs w:val="28"/>
        </w:rPr>
        <w:t>Tak</w:t>
      </w:r>
    </w:p>
    <w:p>
      <w:pPr>
        <w:pStyle w:val="ListParagraph"/>
        <w:numPr>
          <w:ilvl w:val="0"/>
          <w:numId w:val="2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8"/>
          <w:szCs w:val="28"/>
        </w:rPr>
        <w:t>Nie</w:t>
      </w:r>
    </w:p>
    <w:p>
      <w:pPr>
        <w:pStyle w:val="ListParagraph"/>
        <w:numPr>
          <w:ilvl w:val="0"/>
          <w:numId w:val="1"/>
        </w:numPr>
        <w:bidi w:val="0"/>
        <w:spacing w:lineRule="auto" w:line="256"/>
        <w:ind w:left="720" w:right="0" w:hanging="360"/>
        <w:rPr/>
      </w:pPr>
      <w:r>
        <w:rPr>
          <w:rFonts w:ascii="Times New Roman" w:hAnsi="Times New Roman"/>
          <w:color w:val="333333"/>
          <w:sz w:val="28"/>
          <w:szCs w:val="28"/>
        </w:rPr>
        <w:t xml:space="preserve">Czy Pan/Pani/dziecko lub ktoś z Państwa domowników jest obecnie objęty nadzorem epidemiologicznym (kwarantanna)?  </w:t>
      </w:r>
    </w:p>
    <w:p>
      <w:pPr>
        <w:pStyle w:val="ListParagraph"/>
        <w:numPr>
          <w:ilvl w:val="0"/>
          <w:numId w:val="3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8"/>
          <w:szCs w:val="28"/>
        </w:rPr>
        <w:t>Tak</w:t>
      </w:r>
    </w:p>
    <w:p>
      <w:pPr>
        <w:pStyle w:val="ListParagraph"/>
        <w:numPr>
          <w:ilvl w:val="0"/>
          <w:numId w:val="3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8"/>
          <w:szCs w:val="28"/>
        </w:rPr>
        <w:t>Nie</w:t>
      </w:r>
    </w:p>
    <w:p>
      <w:pPr>
        <w:pStyle w:val="ListParagraph"/>
        <w:numPr>
          <w:ilvl w:val="0"/>
          <w:numId w:val="1"/>
        </w:numPr>
        <w:bidi w:val="0"/>
        <w:spacing w:lineRule="auto" w:line="256"/>
        <w:ind w:left="720" w:right="0" w:hanging="360"/>
        <w:rPr/>
      </w:pPr>
      <w:r>
        <w:rPr>
          <w:rFonts w:ascii="Times New Roman" w:hAnsi="Times New Roman"/>
          <w:color w:val="333333"/>
          <w:sz w:val="28"/>
          <w:szCs w:val="28"/>
        </w:rPr>
        <w:t xml:space="preserve">Czy obecnie występują u Pana/Pani/dziecka objawy infekcji? (gorączka, kaszel, katar, wysypka, bóle mięśni, bóle gardła, inne nietypowe)? </w:t>
      </w:r>
    </w:p>
    <w:p>
      <w:pPr>
        <w:pStyle w:val="ListParagraph"/>
        <w:numPr>
          <w:ilvl w:val="0"/>
          <w:numId w:val="4"/>
        </w:numPr>
        <w:bidi w:val="0"/>
        <w:spacing w:lineRule="auto" w:line="256"/>
        <w:ind w:left="1418" w:right="0" w:hanging="360"/>
        <w:rPr/>
      </w:pPr>
      <w:r>
        <w:rPr>
          <w:rFonts w:ascii="Times New Roman" w:hAnsi="Times New Roman"/>
          <w:sz w:val="28"/>
          <w:szCs w:val="28"/>
        </w:rPr>
        <w:t>Tak</w:t>
      </w:r>
    </w:p>
    <w:p>
      <w:pPr>
        <w:pStyle w:val="ListParagraph"/>
        <w:numPr>
          <w:ilvl w:val="0"/>
          <w:numId w:val="4"/>
        </w:numPr>
        <w:bidi w:val="0"/>
        <w:spacing w:lineRule="auto" w:line="256"/>
        <w:ind w:left="1418" w:right="0" w:hanging="360"/>
        <w:rPr/>
      </w:pPr>
      <w:r>
        <w:rPr>
          <w:rFonts w:ascii="Times New Roman" w:hAnsi="Times New Roman"/>
          <w:sz w:val="28"/>
          <w:szCs w:val="28"/>
        </w:rPr>
        <w:t>Nie</w:t>
      </w:r>
    </w:p>
    <w:p>
      <w:pPr>
        <w:pStyle w:val="ListParagraph"/>
        <w:numPr>
          <w:ilvl w:val="0"/>
          <w:numId w:val="1"/>
        </w:numPr>
        <w:bidi w:val="0"/>
        <w:spacing w:lineRule="auto" w:line="256"/>
        <w:ind w:left="720" w:right="0" w:hanging="36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Czy obecnie lub ostatnich dwóch tygodniach występują, występowały w/w objawy u kogoś z domowników ? </w:t>
      </w:r>
    </w:p>
    <w:p>
      <w:pPr>
        <w:pStyle w:val="ListParagraph"/>
        <w:numPr>
          <w:ilvl w:val="0"/>
          <w:numId w:val="5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8"/>
          <w:szCs w:val="28"/>
        </w:rPr>
        <w:t>Tak</w:t>
      </w:r>
    </w:p>
    <w:p>
      <w:pPr>
        <w:pStyle w:val="ListParagraph"/>
        <w:numPr>
          <w:ilvl w:val="0"/>
          <w:numId w:val="5"/>
        </w:numPr>
        <w:bidi w:val="0"/>
        <w:spacing w:lineRule="auto" w:line="256"/>
        <w:ind w:left="1440" w:right="0" w:hanging="360"/>
        <w:rPr/>
      </w:pPr>
      <w:r>
        <w:rPr>
          <w:rFonts w:ascii="Times New Roman" w:hAnsi="Times New Roman"/>
          <w:sz w:val="28"/>
          <w:szCs w:val="28"/>
        </w:rPr>
        <w:t xml:space="preserve">Nie </w:t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56"/>
        <w:ind w:left="72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Garamond" w:hAnsi="Garamond"/>
          <w:b/>
          <w:color w:val="1B1B1B"/>
          <w:sz w:val="40"/>
          <w:szCs w:val="40"/>
        </w:rPr>
        <w:t>Q&amp;A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cs="Times New Roman" w:ascii="Garamond" w:hAnsi="Garamond"/>
          <w:b/>
          <w:color w:val="1B1B1B"/>
          <w:sz w:val="40"/>
          <w:szCs w:val="40"/>
        </w:rPr>
        <w:t>Co powinni wiedzieć rodzice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Garamond" w:hAnsi="Garamond" w:cs="Times New Roman"/>
          <w:b/>
          <w:b/>
          <w:color w:val="1B1B1B"/>
          <w:sz w:val="40"/>
          <w:szCs w:val="40"/>
        </w:rPr>
      </w:pPr>
      <w:r>
        <w:rPr>
          <w:rFonts w:cs="Times New Roman" w:ascii="Garamond" w:hAnsi="Garamond"/>
          <w:b/>
          <w:color w:val="1B1B1B"/>
          <w:sz w:val="40"/>
          <w:szCs w:val="40"/>
        </w:rPr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Garamond" w:hAnsi="Garamond" w:cs="Times New Roman"/>
          <w:b/>
          <w:b/>
          <w:color w:val="1B1B1B"/>
          <w:sz w:val="24"/>
          <w:szCs w:val="24"/>
        </w:rPr>
      </w:pPr>
      <w:r>
        <w:rPr>
          <w:rFonts w:cs="Times New Roman" w:ascii="Garamond" w:hAnsi="Garamond"/>
          <w:b/>
          <w:color w:val="1B1B1B"/>
          <w:sz w:val="24"/>
          <w:szCs w:val="24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Którzy rodzice będą mogli posłać swoje dzieci do przedszkola?</w:t>
      </w:r>
    </w:p>
    <w:p>
      <w:pPr>
        <w:pStyle w:val="ListParagraph"/>
        <w:numPr>
          <w:ilvl w:val="0"/>
          <w:numId w:val="6"/>
        </w:numPr>
        <w:bidi w:val="0"/>
        <w:spacing w:beforeAutospacing="1" w:after="240"/>
        <w:ind w:left="720" w:right="0" w:hanging="360"/>
        <w:contextualSpacing/>
        <w:jc w:val="both"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Z placówek w pierwszej kolejności powinny skorzystać te dzieci, których rodzice nie mają możliwości pogodzenia pracy z opieką w domu. </w:t>
      </w:r>
    </w:p>
    <w:p>
      <w:pPr>
        <w:pStyle w:val="ListParagraph"/>
        <w:numPr>
          <w:ilvl w:val="0"/>
          <w:numId w:val="6"/>
        </w:numPr>
        <w:bidi w:val="0"/>
        <w:spacing w:before="0" w:after="240"/>
        <w:ind w:left="720" w:right="0" w:hanging="360"/>
        <w:contextualSpacing/>
        <w:jc w:val="both"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Co powinien wiedzieć rodzic przed posłaniem dziecka do przedszkola?</w:t>
      </w:r>
    </w:p>
    <w:p>
      <w:pPr>
        <w:pStyle w:val="ListParagraph"/>
        <w:numPr>
          <w:ilvl w:val="0"/>
          <w:numId w:val="7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b/>
          <w:bCs/>
          <w:color w:val="1B1B1B"/>
          <w:sz w:val="24"/>
          <w:szCs w:val="24"/>
          <w:lang w:eastAsia="pl-PL"/>
        </w:rPr>
        <w:t xml:space="preserve">Najważniejsze jest to, aby dziecko było zdrowe – bez objawów chorobowych.. To stała zasada, o której zawsze należy pamiętać. </w:t>
      </w:r>
    </w:p>
    <w:p>
      <w:pPr>
        <w:pStyle w:val="ListParagraph"/>
        <w:numPr>
          <w:ilvl w:val="0"/>
          <w:numId w:val="7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>
      <w:pPr>
        <w:pStyle w:val="ListParagraph"/>
        <w:numPr>
          <w:ilvl w:val="0"/>
          <w:numId w:val="7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Jak moje dziecko musi być przygotowane do przyjścia do przedszkola?</w:t>
      </w:r>
    </w:p>
    <w:p>
      <w:pPr>
        <w:pStyle w:val="ListParagraph"/>
        <w:numPr>
          <w:ilvl w:val="0"/>
          <w:numId w:val="8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>
      <w:pPr>
        <w:pStyle w:val="ListParagraph"/>
        <w:numPr>
          <w:ilvl w:val="0"/>
          <w:numId w:val="8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Czy muszę zapewnić mojemu dziecku maseczkę?</w:t>
      </w:r>
    </w:p>
    <w:p>
      <w:pPr>
        <w:pStyle w:val="ListParagraph"/>
        <w:numPr>
          <w:ilvl w:val="0"/>
          <w:numId w:val="9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Tylko w drodze do przedszkola i z powrotem, jeśli Twoje dziecko ukończyło 4. rok życia. Może to być także inna forma indywidualnej osłony nosa i ust. </w:t>
      </w:r>
    </w:p>
    <w:p>
      <w:pPr>
        <w:pStyle w:val="ListParagraph"/>
        <w:numPr>
          <w:ilvl w:val="0"/>
          <w:numId w:val="9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b/>
          <w:bCs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>
      <w:pPr>
        <w:pStyle w:val="ListParagraph"/>
        <w:numPr>
          <w:ilvl w:val="0"/>
          <w:numId w:val="9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Pamiętaj jednak, że rodzice muszą zabezpieczyć się w środki ochrony osobistej zarówno podczas odprowadzania i odbierania dzieci, jak również przebywania w budynku przedszkola.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Czy moje dziecko otrzyma posiłek podczas pobytu w przedszkolu?</w:t>
      </w:r>
    </w:p>
    <w:p>
      <w:pPr>
        <w:pStyle w:val="ListParagraph"/>
        <w:numPr>
          <w:ilvl w:val="0"/>
          <w:numId w:val="10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Tak. Przedszkole podczas prowadzenia zajęć zapewnia dzieciom posiłki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Czy wydawanie i spożywanie posiłków będzie bezpieczne?</w:t>
      </w:r>
    </w:p>
    <w:p>
      <w:pPr>
        <w:pStyle w:val="ListParagraph"/>
        <w:numPr>
          <w:ilvl w:val="0"/>
          <w:numId w:val="10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Zalecamy również, aby spożywanie posiłków odbywało się w małych grupach. Posiłki powinny być wydawane w systemie zmianowym. Po każdej grupie dzieci należy czyścić blaty stołów, poręcze krzeseł. </w:t>
      </w:r>
    </w:p>
    <w:p>
      <w:pPr>
        <w:pStyle w:val="ListParagraph"/>
        <w:numPr>
          <w:ilvl w:val="0"/>
          <w:numId w:val="10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Wielorazowe naczynia i sztućce należy myć w zmywarce z dodatkiem detergentu,               w temperaturze minimum 60 stopni Celsjusza lub je wyparzać. Od dostawców cateringu należy wymagać pojemników i sztućców jednorazowych.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Jak w przedszkolu będzie przestrzegane bezpieczeństwo sanitarne?</w:t>
      </w:r>
    </w:p>
    <w:p>
      <w:pPr>
        <w:pStyle w:val="ListParagraph"/>
        <w:numPr>
          <w:ilvl w:val="0"/>
          <w:numId w:val="11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>
      <w:pPr>
        <w:pStyle w:val="ListParagraph"/>
        <w:numPr>
          <w:ilvl w:val="0"/>
          <w:numId w:val="11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Każda grupa dzieci będzie przebywać w wyznaczonej i stałej sali. Do grupy powinni być przyporządkowani ci sami opiekunowie. Muszą być z niej usunięte przedmioty i sprzęty, których nie można skutecznie dezynfekować, jak np. pluszowe zabawki. Stoliki i krzesełka w stołówkach będą dezynfekowane po zjedzeniu posiłku przez każdą grupę dzieci. Należy często wietrzyć salę, w razie potrzeby także w czasie zajęć.</w:t>
      </w:r>
    </w:p>
    <w:p>
      <w:pPr>
        <w:pStyle w:val="ListParagraph"/>
        <w:numPr>
          <w:ilvl w:val="0"/>
          <w:numId w:val="11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 xml:space="preserve">Organizacja pracy powinna być zapewniona w taki sposób, aby, na ile to możliwe, nie dochodziło do kontaktu dzieci z różnych grup, np. różne godziny zabawy na dworze.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Co ma zrobić rodzic w sytuacji, gdy dziecko nie będzie miało możliwości skorzystania z opieki przedszkolnej?</w:t>
      </w:r>
    </w:p>
    <w:p>
      <w:pPr>
        <w:pStyle w:val="ListParagraph"/>
        <w:numPr>
          <w:ilvl w:val="0"/>
          <w:numId w:val="12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Rodzic dziecka, który nie zdecyduje się na opiekę przedszkolną będzie mógł nadal pobierać zasiłek opiekuńczy.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Jakie zajęcia będzie miało moje dziecko w przedszkolu?</w:t>
      </w:r>
    </w:p>
    <w:p>
      <w:pPr>
        <w:pStyle w:val="ListParagraph"/>
        <w:numPr>
          <w:ilvl w:val="0"/>
          <w:numId w:val="12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zabawkami, które można dezynfekować.</w:t>
      </w:r>
    </w:p>
    <w:p>
      <w:pPr>
        <w:pStyle w:val="ListParagraph"/>
        <w:numPr>
          <w:ilvl w:val="0"/>
          <w:numId w:val="12"/>
        </w:numPr>
        <w:bidi w:val="0"/>
        <w:spacing w:before="0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Nauczyciel zapewni przede wszystkim opiekę, ale może także organizować zabawy, zajęcia dydaktyczne. Dziecko będzie mogło korzystać z przedszkolnego placu zabaw, ale pod warunkiem, że dostępne na nim urządzenia będą dezynfekowane. Nie zalecamy, aby dzieci wychodziły na spacery czy wycieczki poza teren placówki.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rFonts w:cs="Garamond" w:ascii="Garamond" w:hAnsi="Garamond"/>
          <w:b/>
          <w:sz w:val="24"/>
          <w:szCs w:val="24"/>
        </w:rPr>
        <w:t>Czy dzieci w przedszkolu mogą korzystać z płynu dezynfekującego?</w:t>
      </w:r>
    </w:p>
    <w:p>
      <w:pPr>
        <w:pStyle w:val="ListParagraph"/>
        <w:numPr>
          <w:ilvl w:val="0"/>
          <w:numId w:val="13"/>
        </w:numPr>
        <w:bidi w:val="0"/>
        <w:spacing w:lineRule="auto" w:line="254"/>
        <w:ind w:left="720" w:right="0" w:hanging="360"/>
        <w:rPr/>
      </w:pPr>
      <w:r>
        <w:rPr>
          <w:rFonts w:ascii="Garamond" w:hAnsi="Garamond"/>
          <w:sz w:val="24"/>
          <w:szCs w:val="24"/>
        </w:rPr>
        <w:t xml:space="preserve">Nie powinny. Zalecamy, by tego nie robiły z uwagi na potencjalne reakcje uczuleniowe, które mogą się pojawić. </w:t>
      </w:r>
    </w:p>
    <w:p>
      <w:pPr>
        <w:pStyle w:val="ListParagraph"/>
        <w:numPr>
          <w:ilvl w:val="0"/>
          <w:numId w:val="13"/>
        </w:numPr>
        <w:bidi w:val="0"/>
        <w:spacing w:lineRule="auto" w:line="254"/>
        <w:ind w:left="720" w:right="0" w:hanging="360"/>
        <w:rPr/>
      </w:pPr>
      <w:r>
        <w:rPr>
          <w:rFonts w:ascii="Garamond" w:hAnsi="Garamond"/>
          <w:sz w:val="24"/>
          <w:szCs w:val="24"/>
        </w:rPr>
        <w:t xml:space="preserve">Zachęcamy, by przebywające w przedszkolu dzieci regularnie myły ręce wodą z mydłem, szczególnie po przyjściu do placówki, przed jedzeniem, po powrocie ze świeżego powietrza i po skorzystaniu z toalety. </w:t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rFonts w:cs="Garamond" w:ascii="Garamond" w:hAnsi="Garamond"/>
          <w:b/>
          <w:sz w:val="24"/>
          <w:szCs w:val="24"/>
        </w:rPr>
        <w:t>Czy rodzice mogą wchodzić na teren przedszkola?</w:t>
      </w:r>
    </w:p>
    <w:p>
      <w:pPr>
        <w:pStyle w:val="ListParagraph"/>
        <w:numPr>
          <w:ilvl w:val="0"/>
          <w:numId w:val="14"/>
        </w:numPr>
        <w:bidi w:val="0"/>
        <w:spacing w:lineRule="auto" w:line="254"/>
        <w:ind w:left="720" w:right="0" w:hanging="360"/>
        <w:rPr/>
      </w:pPr>
      <w:r>
        <w:rPr>
          <w:rFonts w:ascii="Garamond" w:hAnsi="Garamond"/>
          <w:sz w:val="24"/>
          <w:szCs w:val="24"/>
        </w:rPr>
        <w:t xml:space="preserve">Rodzice mogą wchodzić z dziećmi wyłącznie do przestrzeni wspólnej placówki, z zachowaniem zasady – jeden rodzic z dzieckiem lub w odstępnie od kolejnego rodzica z dzieckiem 2 m. Należy przy tym przestrzegać rygorystycznie wszelkich środków ostrożności, tj. osłona nosa i ust, rękawiczki jednorazowe lub dezynfekcja rąk. </w:t>
      </w:r>
    </w:p>
    <w:p>
      <w:pPr>
        <w:pStyle w:val="Normal"/>
        <w:bidi w:val="0"/>
        <w:spacing w:before="0" w:after="0"/>
        <w:ind w:left="0" w:right="0" w:hanging="0"/>
        <w:rPr/>
      </w:pPr>
      <w:r>
        <w:rPr>
          <w:rFonts w:cs="Times New Roman" w:ascii="Garamond" w:hAnsi="Garamond"/>
          <w:b/>
          <w:color w:val="1B1B1B"/>
          <w:sz w:val="24"/>
          <w:szCs w:val="24"/>
        </w:rPr>
        <w:t>Czy moje dziecko będzie mogło skorzystać ze wsparcia poradni psychologiczno-pedagogicznej?</w:t>
      </w:r>
    </w:p>
    <w:p>
      <w:pPr>
        <w:pStyle w:val="ListParagraph"/>
        <w:numPr>
          <w:ilvl w:val="0"/>
          <w:numId w:val="13"/>
        </w:numPr>
        <w:bidi w:val="0"/>
        <w:spacing w:beforeAutospacing="1" w:after="240"/>
        <w:ind w:left="720" w:right="0" w:hanging="360"/>
        <w:contextualSpacing/>
        <w:rPr/>
      </w:pPr>
      <w:r>
        <w:rPr>
          <w:rFonts w:ascii="Garamond" w:hAnsi="Garamond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>
      <w:pPr>
        <w:pStyle w:val="Normal"/>
        <w:bidi w:val="0"/>
        <w:spacing w:before="0" w:after="0"/>
        <w:ind w:left="0" w:right="0" w:hanging="0"/>
        <w:textAlignment w:val="baseline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ListParagraph"/>
        <w:bidi w:val="0"/>
        <w:spacing w:lineRule="auto" w:line="256" w:before="0" w:after="160"/>
        <w:ind w:left="0" w:right="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rFonts w:cs="Times New Roman"/>
      <w:color w:val="0563C1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/>
      <w:sz w:val="28"/>
      <w:szCs w:val="28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TableGrid">
    <w:name w:val="Table Grid"/>
    <w:basedOn w:val="DocumentMap"/>
    <w:qFormat/>
    <w:pPr>
      <w:spacing w:lineRule="auto" w:line="240" w:before="0" w:after="0"/>
    </w:pPr>
    <w:rPr>
      <w:rFonts w:cs="Times New Roman"/>
      <w:lang w:eastAsia="en-U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>
      <w:rFonts w:cs="Times New Roman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4</Pages>
  <Words>874</Words>
  <Characters>5257</Characters>
  <CharactersWithSpaces>6082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2020-05-14T13:21:00Z</dcterms:created>
  <dc:creator/>
  <dc:description/>
  <dc:language>pl-PL</dc:language>
  <cp:lastModifiedBy/>
  <dcterms:modified xsi:type="dcterms:W3CDTF">2020-05-18T14:37:58Z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